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6B8628BF" w:rsidR="006179B8" w:rsidRPr="006179B8" w:rsidRDefault="006179B8" w:rsidP="006179B8">
      <w:pPr>
        <w:jc w:val="center"/>
        <w:rPr>
          <w:rFonts w:cs="Arial"/>
          <w:b/>
          <w:bCs/>
          <w:sz w:val="28"/>
          <w:szCs w:val="28"/>
        </w:rPr>
      </w:pPr>
      <w:r w:rsidRPr="006179B8">
        <w:rPr>
          <w:rFonts w:cs="Arial"/>
          <w:b/>
          <w:bCs/>
          <w:sz w:val="28"/>
          <w:szCs w:val="28"/>
        </w:rPr>
        <w:t xml:space="preserve">V </w:t>
      </w:r>
      <w:r w:rsidR="005A4515">
        <w:rPr>
          <w:rFonts w:cs="Arial"/>
          <w:b/>
          <w:bCs/>
          <w:sz w:val="28"/>
          <w:szCs w:val="28"/>
        </w:rPr>
        <w:t>21</w:t>
      </w:r>
      <w:r w:rsidRPr="006179B8">
        <w:rPr>
          <w:rFonts w:cs="Arial"/>
          <w:b/>
          <w:bCs/>
          <w:sz w:val="28"/>
          <w:szCs w:val="28"/>
        </w:rPr>
        <w:t>.</w:t>
      </w:r>
      <w:r w:rsidR="0008244E">
        <w:rPr>
          <w:rFonts w:cs="Arial"/>
          <w:b/>
          <w:bCs/>
          <w:sz w:val="28"/>
          <w:szCs w:val="28"/>
        </w:rPr>
        <w:t>8</w:t>
      </w:r>
      <w:r w:rsidR="00AF10EC">
        <w:rPr>
          <w:rFonts w:cs="Arial"/>
          <w:b/>
          <w:bCs/>
          <w:sz w:val="28"/>
          <w:szCs w:val="28"/>
        </w:rPr>
        <w:t xml:space="preserve"> </w:t>
      </w:r>
      <w:r w:rsidR="005A4515">
        <w:rPr>
          <w:rFonts w:cs="Arial"/>
          <w:b/>
          <w:bCs/>
          <w:sz w:val="28"/>
          <w:szCs w:val="28"/>
        </w:rPr>
        <w:t>Elektrolyse von verdünnter Salzsäure</w:t>
      </w:r>
      <w:r w:rsidR="00CB7611">
        <w:rPr>
          <w:rFonts w:cs="Arial"/>
          <w:b/>
          <w:bCs/>
          <w:sz w:val="28"/>
          <w:szCs w:val="28"/>
        </w:rPr>
        <w:t xml:space="preserve"> unter Zusatz von Universalindikator</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0281E919" w14:textId="77777777" w:rsidR="00CB7611" w:rsidRDefault="00CB7611" w:rsidP="00AF10EC">
      <w:pPr>
        <w:pStyle w:val="Listenabsatz"/>
        <w:numPr>
          <w:ilvl w:val="0"/>
          <w:numId w:val="88"/>
        </w:numPr>
        <w:spacing w:after="0"/>
        <w:rPr>
          <w:rFonts w:cs="Arial"/>
        </w:rPr>
      </w:pPr>
      <w:r>
        <w:rPr>
          <w:rFonts w:cs="Arial"/>
        </w:rPr>
        <w:t>150-mL-Becherglas</w:t>
      </w:r>
    </w:p>
    <w:p w14:paraId="2C453682" w14:textId="77777777" w:rsidR="00CB7611" w:rsidRDefault="00CB7611" w:rsidP="00AF10EC">
      <w:pPr>
        <w:pStyle w:val="Listenabsatz"/>
        <w:numPr>
          <w:ilvl w:val="0"/>
          <w:numId w:val="88"/>
        </w:numPr>
        <w:spacing w:after="0"/>
        <w:rPr>
          <w:rFonts w:cs="Arial"/>
        </w:rPr>
      </w:pPr>
      <w:r>
        <w:rPr>
          <w:rFonts w:cs="Arial"/>
        </w:rPr>
        <w:t>Dünne Pappe</w:t>
      </w:r>
    </w:p>
    <w:p w14:paraId="280EB2AB" w14:textId="09D028BB" w:rsidR="00CB7611" w:rsidRDefault="00CB7611" w:rsidP="00AF10EC">
      <w:pPr>
        <w:pStyle w:val="Listenabsatz"/>
        <w:numPr>
          <w:ilvl w:val="0"/>
          <w:numId w:val="88"/>
        </w:numPr>
        <w:spacing w:after="0"/>
        <w:rPr>
          <w:rFonts w:cs="Arial"/>
        </w:rPr>
      </w:pPr>
      <w:r>
        <w:rPr>
          <w:rFonts w:cs="Arial"/>
        </w:rPr>
        <w:t>Schere</w:t>
      </w:r>
    </w:p>
    <w:p w14:paraId="516CCF7A" w14:textId="5B0480FB" w:rsidR="0008244E" w:rsidRDefault="0008244E" w:rsidP="00AF10EC">
      <w:pPr>
        <w:pStyle w:val="Listenabsatz"/>
        <w:numPr>
          <w:ilvl w:val="0"/>
          <w:numId w:val="88"/>
        </w:numPr>
        <w:spacing w:after="0"/>
        <w:rPr>
          <w:rFonts w:cs="Arial"/>
        </w:rPr>
      </w:pPr>
      <w:r>
        <w:rPr>
          <w:rFonts w:cs="Arial"/>
        </w:rPr>
        <w:t>1-mL-Pipette</w:t>
      </w:r>
    </w:p>
    <w:p w14:paraId="586C62DA" w14:textId="77777777" w:rsidR="00CB7611" w:rsidRDefault="00CB7611" w:rsidP="00AF10EC">
      <w:pPr>
        <w:pStyle w:val="Listenabsatz"/>
        <w:numPr>
          <w:ilvl w:val="0"/>
          <w:numId w:val="88"/>
        </w:numPr>
        <w:spacing w:after="0"/>
        <w:rPr>
          <w:rFonts w:cs="Arial"/>
        </w:rPr>
      </w:pPr>
      <w:r>
        <w:rPr>
          <w:rFonts w:cs="Arial"/>
        </w:rPr>
        <w:t>2 Kohlelektroden</w:t>
      </w:r>
    </w:p>
    <w:p w14:paraId="4F8B629E" w14:textId="2A0E8A0F" w:rsidR="00CB7611" w:rsidRDefault="00CB7611" w:rsidP="00AF10EC">
      <w:pPr>
        <w:pStyle w:val="Listenabsatz"/>
        <w:numPr>
          <w:ilvl w:val="0"/>
          <w:numId w:val="88"/>
        </w:numPr>
        <w:spacing w:after="0"/>
        <w:rPr>
          <w:rFonts w:cs="Arial"/>
        </w:rPr>
      </w:pPr>
      <w:r>
        <w:rPr>
          <w:rFonts w:cs="Arial"/>
        </w:rPr>
        <w:t>2 Verbindungskabel</w:t>
      </w:r>
    </w:p>
    <w:p w14:paraId="5309B63E" w14:textId="77777777" w:rsidR="005A4515" w:rsidRDefault="005A4515" w:rsidP="00AF10EC">
      <w:pPr>
        <w:pStyle w:val="Listenabsatz"/>
        <w:numPr>
          <w:ilvl w:val="0"/>
          <w:numId w:val="88"/>
        </w:numPr>
        <w:spacing w:after="0"/>
        <w:rPr>
          <w:rFonts w:cs="Arial"/>
        </w:rPr>
      </w:pPr>
      <w:r>
        <w:rPr>
          <w:rFonts w:cs="Arial"/>
        </w:rPr>
        <w:t>Spannungsquelle (Gleichspannung, 0 – 20 V)</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50E2720B" w14:textId="33AAA2CC" w:rsidR="005A4515" w:rsidRDefault="0008244E" w:rsidP="00AF10EC">
      <w:pPr>
        <w:pStyle w:val="Listenabsatz"/>
        <w:numPr>
          <w:ilvl w:val="0"/>
          <w:numId w:val="89"/>
        </w:numPr>
        <w:spacing w:after="0"/>
        <w:rPr>
          <w:rFonts w:cs="Arial"/>
        </w:rPr>
      </w:pPr>
      <w:r>
        <w:rPr>
          <w:rFonts w:cs="Arial"/>
        </w:rPr>
        <w:t>Ammoniumhydroxid-Lösung (w</w:t>
      </w:r>
      <w:r w:rsidR="005A4515">
        <w:rPr>
          <w:rFonts w:cs="Arial"/>
        </w:rPr>
        <w:t xml:space="preserve"> </w:t>
      </w:r>
      <w:r w:rsidR="00CB7611">
        <w:rPr>
          <w:rFonts w:cs="Arial"/>
        </w:rPr>
        <w:t xml:space="preserve">= </w:t>
      </w:r>
      <w:r>
        <w:rPr>
          <w:rFonts w:cs="Arial"/>
        </w:rPr>
        <w:t>25 %</w:t>
      </w:r>
      <w:r w:rsidR="005A4515">
        <w:rPr>
          <w:rFonts w:cs="Arial"/>
        </w:rPr>
        <w:t>)</w:t>
      </w:r>
    </w:p>
    <w:p w14:paraId="5708769F" w14:textId="3FB7DB37" w:rsidR="00CB7611" w:rsidRDefault="0008244E" w:rsidP="00AF10EC">
      <w:pPr>
        <w:pStyle w:val="Listenabsatz"/>
        <w:numPr>
          <w:ilvl w:val="0"/>
          <w:numId w:val="89"/>
        </w:numPr>
        <w:spacing w:after="0"/>
        <w:rPr>
          <w:rFonts w:cs="Arial"/>
        </w:rPr>
      </w:pPr>
      <w:r>
        <w:rPr>
          <w:rFonts w:cs="Arial"/>
        </w:rPr>
        <w:t>Phenolphthalein</w:t>
      </w:r>
    </w:p>
    <w:p w14:paraId="72DE5A5A" w14:textId="7B3BAA39" w:rsidR="0008244E" w:rsidRDefault="0008244E" w:rsidP="00AF10EC">
      <w:pPr>
        <w:pStyle w:val="Listenabsatz"/>
        <w:numPr>
          <w:ilvl w:val="0"/>
          <w:numId w:val="89"/>
        </w:numPr>
        <w:spacing w:after="0"/>
        <w:rPr>
          <w:rFonts w:cs="Arial"/>
        </w:rPr>
      </w:pPr>
      <w:r>
        <w:rPr>
          <w:rFonts w:cs="Arial"/>
        </w:rPr>
        <w:t>Indikatorpapier</w:t>
      </w:r>
    </w:p>
    <w:p w14:paraId="54628585" w14:textId="4B359FE9" w:rsidR="000E1329" w:rsidRPr="000E1329" w:rsidRDefault="000E1329" w:rsidP="004935BF">
      <w:pPr>
        <w:spacing w:after="0"/>
        <w:rPr>
          <w:rFonts w:cs="Arial"/>
        </w:rPr>
      </w:pPr>
    </w:p>
    <w:p w14:paraId="63F43E81" w14:textId="655C7CA8" w:rsidR="00872F94" w:rsidRDefault="00872F94" w:rsidP="001A4BAE">
      <w:pPr>
        <w:spacing w:after="0"/>
        <w:rPr>
          <w:rFonts w:cs="Arial"/>
          <w:bCs/>
        </w:rPr>
      </w:pPr>
      <w:r w:rsidRPr="00872F94">
        <w:rPr>
          <w:rFonts w:cs="Arial"/>
          <w:b/>
        </w:rPr>
        <w:t>Durchführung:</w:t>
      </w:r>
    </w:p>
    <w:p w14:paraId="252F4C55" w14:textId="6FFB797F" w:rsidR="00CB7611" w:rsidRDefault="00CB7611" w:rsidP="00AF10EC">
      <w:pPr>
        <w:pStyle w:val="Listenabsatz"/>
        <w:numPr>
          <w:ilvl w:val="0"/>
          <w:numId w:val="89"/>
        </w:numPr>
        <w:ind w:left="714" w:hanging="357"/>
        <w:contextualSpacing w:val="0"/>
        <w:rPr>
          <w:rFonts w:cs="Arial"/>
          <w:bCs/>
        </w:rPr>
      </w:pPr>
      <w:r>
        <w:rPr>
          <w:rFonts w:cs="Arial"/>
          <w:bCs/>
        </w:rPr>
        <w:t>Fülle in das Becherglas 0</w:t>
      </w:r>
      <w:r w:rsidR="0008244E">
        <w:rPr>
          <w:rFonts w:cs="Arial"/>
          <w:bCs/>
        </w:rPr>
        <w:t xml:space="preserve">,2 </w:t>
      </w:r>
      <w:proofErr w:type="spellStart"/>
      <w:r w:rsidR="0008244E">
        <w:rPr>
          <w:rFonts w:cs="Arial"/>
          <w:bCs/>
        </w:rPr>
        <w:t>mL</w:t>
      </w:r>
      <w:proofErr w:type="spellEnd"/>
      <w:r>
        <w:rPr>
          <w:rFonts w:cs="Arial"/>
          <w:bCs/>
        </w:rPr>
        <w:t xml:space="preserve"> </w:t>
      </w:r>
      <w:r w:rsidR="0008244E">
        <w:rPr>
          <w:rFonts w:cs="Arial"/>
          <w:bCs/>
        </w:rPr>
        <w:t>der Ammoniumhydroxid-Lösung</w:t>
      </w:r>
      <w:r>
        <w:rPr>
          <w:rFonts w:cs="Arial"/>
          <w:bCs/>
        </w:rPr>
        <w:t xml:space="preserve">, 100 </w:t>
      </w:r>
      <w:proofErr w:type="spellStart"/>
      <w:r>
        <w:rPr>
          <w:rFonts w:cs="Arial"/>
          <w:bCs/>
        </w:rPr>
        <w:t>mL</w:t>
      </w:r>
      <w:proofErr w:type="spellEnd"/>
      <w:r>
        <w:rPr>
          <w:rFonts w:cs="Arial"/>
          <w:bCs/>
        </w:rPr>
        <w:t xml:space="preserve"> Wasser und gib </w:t>
      </w:r>
      <w:r w:rsidR="0008244E">
        <w:rPr>
          <w:rFonts w:cs="Arial"/>
          <w:bCs/>
        </w:rPr>
        <w:t>1</w:t>
      </w:r>
      <w:r>
        <w:rPr>
          <w:rFonts w:cs="Arial"/>
          <w:bCs/>
        </w:rPr>
        <w:t xml:space="preserve">0 Tropfen </w:t>
      </w:r>
      <w:r w:rsidR="0008244E">
        <w:rPr>
          <w:rFonts w:cs="Arial"/>
          <w:bCs/>
        </w:rPr>
        <w:t>Phenolphthalein</w:t>
      </w:r>
      <w:r>
        <w:rPr>
          <w:rFonts w:cs="Arial"/>
          <w:bCs/>
        </w:rPr>
        <w:t xml:space="preserve"> hinzu.</w:t>
      </w:r>
    </w:p>
    <w:p w14:paraId="5970A2E1" w14:textId="51257611" w:rsidR="00CB7611" w:rsidRDefault="00CB7611" w:rsidP="00AF10EC">
      <w:pPr>
        <w:pStyle w:val="Listenabsatz"/>
        <w:numPr>
          <w:ilvl w:val="0"/>
          <w:numId w:val="89"/>
        </w:numPr>
        <w:ind w:left="714" w:hanging="357"/>
        <w:contextualSpacing w:val="0"/>
        <w:rPr>
          <w:rFonts w:cs="Arial"/>
          <w:bCs/>
        </w:rPr>
      </w:pPr>
      <w:r>
        <w:rPr>
          <w:rFonts w:cs="Arial"/>
          <w:bCs/>
        </w:rPr>
        <w:t>Schneide mit der Schere die dünne Pappe so zu, dass sie mittig in das Becherglas passt und dieses in zwei Kammern teilt.</w:t>
      </w:r>
    </w:p>
    <w:p w14:paraId="6AC634B2" w14:textId="292D3648" w:rsidR="00CB7611" w:rsidRDefault="00CB7611" w:rsidP="00AF10EC">
      <w:pPr>
        <w:pStyle w:val="Listenabsatz"/>
        <w:numPr>
          <w:ilvl w:val="0"/>
          <w:numId w:val="89"/>
        </w:numPr>
        <w:ind w:left="714" w:hanging="357"/>
        <w:contextualSpacing w:val="0"/>
        <w:rPr>
          <w:rFonts w:cs="Arial"/>
          <w:bCs/>
        </w:rPr>
      </w:pPr>
      <w:r>
        <w:rPr>
          <w:rFonts w:cs="Arial"/>
          <w:bCs/>
        </w:rPr>
        <w:t xml:space="preserve">Tauche in jede Kammer eine Kohleelektrode und verbinde diese mit den beiden Polen einer Gleichspannungsquelle. </w:t>
      </w:r>
    </w:p>
    <w:p w14:paraId="31E9B698" w14:textId="451B8FED" w:rsidR="005A4515" w:rsidRDefault="005A4515" w:rsidP="00AF10EC">
      <w:pPr>
        <w:pStyle w:val="Listenabsatz"/>
        <w:numPr>
          <w:ilvl w:val="0"/>
          <w:numId w:val="89"/>
        </w:numPr>
        <w:ind w:left="714" w:hanging="357"/>
        <w:contextualSpacing w:val="0"/>
        <w:rPr>
          <w:rFonts w:cs="Arial"/>
          <w:bCs/>
        </w:rPr>
      </w:pPr>
      <w:r>
        <w:rPr>
          <w:rFonts w:cs="Arial"/>
          <w:bCs/>
        </w:rPr>
        <w:t xml:space="preserve">Stelle eine Gleichspannung von </w:t>
      </w:r>
      <w:r w:rsidR="0008244E">
        <w:rPr>
          <w:rFonts w:cs="Arial"/>
          <w:bCs/>
        </w:rPr>
        <w:t>20</w:t>
      </w:r>
      <w:r>
        <w:rPr>
          <w:rFonts w:cs="Arial"/>
          <w:bCs/>
        </w:rPr>
        <w:t xml:space="preserve"> V ein</w:t>
      </w:r>
      <w:r w:rsidR="00CB7611">
        <w:rPr>
          <w:rFonts w:cs="Arial"/>
          <w:bCs/>
        </w:rPr>
        <w:t xml:space="preserve"> und warte, bis sich eine deutliche Farbänderung ergibt.</w:t>
      </w:r>
    </w:p>
    <w:p w14:paraId="4A4947D6" w14:textId="4C3B009C" w:rsidR="0008244E" w:rsidRDefault="0008244E" w:rsidP="00AF10EC">
      <w:pPr>
        <w:pStyle w:val="Listenabsatz"/>
        <w:numPr>
          <w:ilvl w:val="0"/>
          <w:numId w:val="89"/>
        </w:numPr>
        <w:ind w:left="714" w:hanging="357"/>
        <w:contextualSpacing w:val="0"/>
        <w:rPr>
          <w:rFonts w:cs="Arial"/>
          <w:bCs/>
        </w:rPr>
      </w:pPr>
      <w:r>
        <w:rPr>
          <w:rFonts w:cs="Arial"/>
          <w:bCs/>
        </w:rPr>
        <w:t>Prüfe mit einem angefeuchteten Indikatorpapier die Gasphasen über den Kohleelektroden.</w:t>
      </w:r>
    </w:p>
    <w:p w14:paraId="50BFFBA8" w14:textId="15885430" w:rsidR="00AF10EC" w:rsidRPr="00657E1A" w:rsidRDefault="00AF10EC" w:rsidP="00657E1A">
      <w:pPr>
        <w:pStyle w:val="Listenabsatz"/>
        <w:numPr>
          <w:ilvl w:val="0"/>
          <w:numId w:val="89"/>
        </w:numPr>
        <w:ind w:left="714" w:hanging="357"/>
        <w:contextualSpacing w:val="0"/>
        <w:rPr>
          <w:rFonts w:cs="Arial"/>
          <w:bCs/>
        </w:rPr>
      </w:pPr>
      <w:r w:rsidRPr="00657E1A">
        <w:rPr>
          <w:rFonts w:cs="Arial"/>
          <w:bCs/>
        </w:rPr>
        <w:t>Erkläre deine Beobachtungen!</w:t>
      </w:r>
    </w:p>
    <w:p w14:paraId="1A55E373" w14:textId="77777777" w:rsidR="000A566B" w:rsidRPr="000A566B" w:rsidRDefault="000A566B" w:rsidP="001A4BAE">
      <w:pPr>
        <w:spacing w:after="0"/>
        <w:rPr>
          <w:rFonts w:cs="Arial"/>
          <w:bCs/>
        </w:rPr>
      </w:pPr>
    </w:p>
    <w:p w14:paraId="77007CB1" w14:textId="40B16B57"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657E1A">
        <w:rPr>
          <w:rFonts w:cs="Arial"/>
          <w:b/>
          <w:bCs/>
          <w:sz w:val="28"/>
          <w:szCs w:val="28"/>
        </w:rPr>
        <w:t>2</w:t>
      </w:r>
      <w:r w:rsidR="005D72DB">
        <w:rPr>
          <w:rFonts w:cs="Arial"/>
          <w:b/>
          <w:bCs/>
          <w:sz w:val="28"/>
          <w:szCs w:val="28"/>
        </w:rPr>
        <w:t>1</w:t>
      </w:r>
      <w:r w:rsidR="006179B8" w:rsidRPr="00180FF0">
        <w:rPr>
          <w:rFonts w:cs="Arial"/>
          <w:b/>
          <w:bCs/>
          <w:sz w:val="28"/>
          <w:szCs w:val="28"/>
        </w:rPr>
        <w:t>.</w:t>
      </w:r>
      <w:r w:rsidR="0008244E">
        <w:rPr>
          <w:rFonts w:cs="Arial"/>
          <w:b/>
          <w:bCs/>
          <w:sz w:val="28"/>
          <w:szCs w:val="28"/>
        </w:rPr>
        <w:t>8</w:t>
      </w:r>
    </w:p>
    <w:p w14:paraId="2E85D39C" w14:textId="61E338F2" w:rsidR="00B228DD" w:rsidRDefault="001009C8" w:rsidP="005C7847">
      <w:r w:rsidRPr="005C7847">
        <w:rPr>
          <w:b/>
          <w:bCs/>
        </w:rPr>
        <w:t>Beobachtungen</w:t>
      </w:r>
      <w:r w:rsidRPr="001A0E74">
        <w:t>:</w:t>
      </w:r>
      <w:r w:rsidR="004935BF" w:rsidRPr="001A0E74">
        <w:t xml:space="preserve">    </w:t>
      </w:r>
    </w:p>
    <w:p w14:paraId="1FAFC46F" w14:textId="7B845DD0" w:rsidR="0008244E" w:rsidRDefault="00657E1A" w:rsidP="00AF10EC">
      <w:r>
        <w:t xml:space="preserve">An </w:t>
      </w:r>
      <w:r w:rsidR="0008244E">
        <w:t>der</w:t>
      </w:r>
      <w:r>
        <w:t xml:space="preserve"> Kohleelektrode</w:t>
      </w:r>
      <w:r w:rsidR="0008244E">
        <w:t xml:space="preserve">, die mit dem Minuspol der Spannungsquelle verbunden ist, </w:t>
      </w:r>
      <w:r>
        <w:t xml:space="preserve">setzt eine </w:t>
      </w:r>
      <w:r w:rsidR="0008244E">
        <w:t xml:space="preserve">deutliche </w:t>
      </w:r>
      <w:r>
        <w:t>Gasentwicklung ein</w:t>
      </w:r>
      <w:r w:rsidR="0008244E">
        <w:t xml:space="preserve"> und die Lösung färbt sich intensiver rot</w:t>
      </w:r>
      <w:r>
        <w:t xml:space="preserve">. </w:t>
      </w:r>
      <w:r w:rsidR="0008244E">
        <w:t>Das Indikatorpapier zeigt über der Elektrode einen stark alkalischen pH-Wert an.</w:t>
      </w:r>
    </w:p>
    <w:p w14:paraId="00DDCD9C" w14:textId="77777777" w:rsidR="0008244E" w:rsidRDefault="0008244E" w:rsidP="00AF10EC">
      <w:r>
        <w:t>An der mit dem Pluspol verbundenen Elektrode verschwindet die rote Farbe allmählich, mit dem angefeuchteten Indikatorpapier ist über der Elektrode eine ganz schwache alkalische Reaktion festzustellen.</w:t>
      </w:r>
    </w:p>
    <w:p w14:paraId="638C2D2E" w14:textId="77777777" w:rsidR="0023665F" w:rsidRPr="0023665F" w:rsidRDefault="0023665F" w:rsidP="0023665F"/>
    <w:p w14:paraId="76DE5B70" w14:textId="73A0845D" w:rsidR="008800FA" w:rsidRDefault="008800FA" w:rsidP="005C7847">
      <w:r w:rsidRPr="005C7847">
        <w:rPr>
          <w:b/>
          <w:bCs/>
        </w:rPr>
        <w:t>Auswertung:</w:t>
      </w:r>
      <w:r w:rsidR="004F4753">
        <w:t xml:space="preserve">    </w:t>
      </w:r>
    </w:p>
    <w:p w14:paraId="6ECD5F43" w14:textId="0CF9C6C4" w:rsidR="0008244E" w:rsidRPr="0039412C" w:rsidRDefault="0008244E" w:rsidP="0008244E">
      <w:r w:rsidRPr="0039412C">
        <w:t xml:space="preserve">An </w:t>
      </w:r>
      <w:r>
        <w:t>der mit dem</w:t>
      </w:r>
      <w:r w:rsidRPr="0039412C">
        <w:t xml:space="preserve"> Pluspol </w:t>
      </w:r>
      <w:r>
        <w:t xml:space="preserve">verbundenen Elektrode </w:t>
      </w:r>
      <w:r w:rsidRPr="0039412C">
        <w:t xml:space="preserve">verschwindet die alkalische Eigenschaft, wie an der Entfärbung des Indikators zu erkennen ist. Die Teilchen, die für die alkalische Reaktion der Lösung verantwortlich sind, müssen also negativ geladen sein. Die leicht alkalische Reaktion beim Prüfen der Dampfphase </w:t>
      </w:r>
      <w:r w:rsidR="00497D2D">
        <w:t xml:space="preserve">über </w:t>
      </w:r>
      <w:r w:rsidRPr="0039412C">
        <w:t xml:space="preserve">der Ausgangslösung und der Dampfphase am Plus-Pol ist durch die große Flüchtigkeit des Ammoniaks zu erklären. Im Gegensatz dazu zeigt das Indikatorpapier an der als Minuspol geschalteten Elektrode eine viel stärkere alkalische Reaktion an, hier muss also zusätzlich Ammoniak gebildet worden sein. </w:t>
      </w:r>
    </w:p>
    <w:p w14:paraId="1E2129F6" w14:textId="6B224E8A" w:rsidR="0008244E" w:rsidRDefault="0008244E" w:rsidP="0008244E">
      <w:r w:rsidRPr="0039412C">
        <w:t>Aufgrund dieser Versuchsergebnisse kann nur Hypothese 1 zutreffen</w:t>
      </w:r>
      <w:r w:rsidR="00497D2D">
        <w:t xml:space="preserve"> (siehe Buch)</w:t>
      </w:r>
      <w:r w:rsidRPr="0039412C">
        <w:t>. Bei dieser Hypothese entstehen positiv geladene NH</w:t>
      </w:r>
      <w:r w:rsidRPr="0039412C">
        <w:rPr>
          <w:vertAlign w:val="subscript"/>
        </w:rPr>
        <w:t>4</w:t>
      </w:r>
      <w:r w:rsidRPr="0039412C">
        <w:rPr>
          <w:vertAlign w:val="superscript"/>
        </w:rPr>
        <w:t>+</w:t>
      </w:r>
      <w:r w:rsidRPr="0039412C">
        <w:t>-Ionen, die zum Minus-Pol wandern und dort entladen werden. Die OH</w:t>
      </w:r>
      <w:r w:rsidRPr="0039412C">
        <w:rPr>
          <w:vertAlign w:val="superscript"/>
        </w:rPr>
        <w:t>-</w:t>
      </w:r>
      <w:r w:rsidRPr="0039412C">
        <w:t>-Ionen werden als Hydroxid-Ionen und die NH</w:t>
      </w:r>
      <w:r w:rsidRPr="0039412C">
        <w:rPr>
          <w:vertAlign w:val="subscript"/>
        </w:rPr>
        <w:t>4</w:t>
      </w:r>
      <w:r w:rsidRPr="0039412C">
        <w:rPr>
          <w:vertAlign w:val="superscript"/>
        </w:rPr>
        <w:t>+</w:t>
      </w:r>
      <w:r w:rsidRPr="0039412C">
        <w:t>-Ionen als Laugenrest-Ionen mit dem Namen Ammonium-Ionen bezeichnet. Die Hydroxid-Ionen sind für die alkalischen Eigenschaften der Ammoniumhydroxid-Lösung verantwortlich.</w:t>
      </w:r>
    </w:p>
    <w:p w14:paraId="79538FFD" w14:textId="11003544" w:rsidR="0008244E" w:rsidRDefault="0008244E" w:rsidP="0008244E">
      <w:r>
        <w:t>Als Reaktionsgleichung für die Reaktion von Ammoniak mit Wasser kann man formulieren:</w:t>
      </w:r>
    </w:p>
    <w:p w14:paraId="3082E763" w14:textId="77777777" w:rsidR="0008244E" w:rsidRDefault="0008244E" w:rsidP="0008244E">
      <w:pPr>
        <w:jc w:val="center"/>
      </w:pPr>
      <w:proofErr w:type="gramStart"/>
      <w:r>
        <w:t>Ammoniak  +</w:t>
      </w:r>
      <w:proofErr w:type="gramEnd"/>
      <w:r>
        <w:t xml:space="preserve">  Wasser   </w:t>
      </w:r>
      <w:r>
        <w:rPr>
          <w:rFonts w:cs="Arial"/>
        </w:rPr>
        <w:t>→</w:t>
      </w:r>
      <w:r>
        <w:t xml:space="preserve">  Ammonium-Ionen  + Hydroxid-Ionen</w:t>
      </w:r>
    </w:p>
    <w:p w14:paraId="28F37F75" w14:textId="77777777" w:rsidR="0008244E" w:rsidRDefault="0008244E" w:rsidP="0008244E"/>
    <w:p w14:paraId="206D71B7" w14:textId="77777777" w:rsidR="0008244E" w:rsidRDefault="0008244E" w:rsidP="0008244E">
      <w:pPr>
        <w:jc w:val="center"/>
      </w:pPr>
      <w:r>
        <w:t>NH</w:t>
      </w:r>
      <w:proofErr w:type="gramStart"/>
      <w:r w:rsidRPr="0056356E">
        <w:rPr>
          <w:vertAlign w:val="subscript"/>
        </w:rPr>
        <w:t>3</w:t>
      </w:r>
      <w:r>
        <w:t xml:space="preserve">  +</w:t>
      </w:r>
      <w:proofErr w:type="gramEnd"/>
      <w:r>
        <w:t xml:space="preserve">  H</w:t>
      </w:r>
      <w:r w:rsidRPr="0056356E">
        <w:rPr>
          <w:vertAlign w:val="subscript"/>
        </w:rPr>
        <w:t>2</w:t>
      </w:r>
      <w:r>
        <w:t xml:space="preserve">O   </w:t>
      </w:r>
      <w:r>
        <w:rPr>
          <w:rFonts w:cs="Arial"/>
        </w:rPr>
        <w:t>→</w:t>
      </w:r>
      <w:r>
        <w:t xml:space="preserve">   NH</w:t>
      </w:r>
      <w:r w:rsidRPr="0056356E">
        <w:rPr>
          <w:vertAlign w:val="subscript"/>
        </w:rPr>
        <w:t>4</w:t>
      </w:r>
      <w:r w:rsidRPr="0056356E">
        <w:rPr>
          <w:vertAlign w:val="superscript"/>
        </w:rPr>
        <w:t>+</w:t>
      </w:r>
      <w:r>
        <w:t xml:space="preserve">  +  OH</w:t>
      </w:r>
      <w:r w:rsidRPr="0056356E">
        <w:rPr>
          <w:vertAlign w:val="superscript"/>
        </w:rPr>
        <w:t>-</w:t>
      </w:r>
    </w:p>
    <w:p w14:paraId="4FAA0223" w14:textId="77777777" w:rsidR="00AF10EC" w:rsidRPr="000B610A" w:rsidRDefault="00AF10EC" w:rsidP="005C7847"/>
    <w:sectPr w:rsidR="00AF10E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E6359" w14:textId="77777777" w:rsidR="00B622EF" w:rsidRDefault="00B622EF" w:rsidP="006179B8">
      <w:pPr>
        <w:spacing w:after="0" w:line="240" w:lineRule="auto"/>
      </w:pPr>
      <w:r>
        <w:separator/>
      </w:r>
    </w:p>
  </w:endnote>
  <w:endnote w:type="continuationSeparator" w:id="0">
    <w:p w14:paraId="4AB57FF7" w14:textId="77777777" w:rsidR="00B622EF" w:rsidRDefault="00B622EF"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632AA" w14:textId="77777777" w:rsidR="00B622EF" w:rsidRDefault="00B622EF" w:rsidP="006179B8">
      <w:pPr>
        <w:spacing w:after="0" w:line="240" w:lineRule="auto"/>
      </w:pPr>
      <w:r>
        <w:separator/>
      </w:r>
    </w:p>
  </w:footnote>
  <w:footnote w:type="continuationSeparator" w:id="0">
    <w:p w14:paraId="31DFE0C1" w14:textId="77777777" w:rsidR="00B622EF" w:rsidRDefault="00B622EF"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48DD4454"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295478">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9"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48"/>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1"/>
  </w:num>
  <w:num w:numId="17" w16cid:durableId="1550066394">
    <w:abstractNumId w:val="41"/>
  </w:num>
  <w:num w:numId="18" w16cid:durableId="129792367">
    <w:abstractNumId w:val="6"/>
  </w:num>
  <w:num w:numId="19" w16cid:durableId="1664355558">
    <w:abstractNumId w:val="48"/>
  </w:num>
  <w:num w:numId="20" w16cid:durableId="1828282037">
    <w:abstractNumId w:val="6"/>
  </w:num>
  <w:num w:numId="21" w16cid:durableId="1859738204">
    <w:abstractNumId w:val="39"/>
  </w:num>
  <w:num w:numId="22" w16cid:durableId="1789395111">
    <w:abstractNumId w:val="48"/>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6"/>
  </w:num>
  <w:num w:numId="63" w16cid:durableId="191768411">
    <w:abstractNumId w:val="8"/>
  </w:num>
  <w:num w:numId="64" w16cid:durableId="571896023">
    <w:abstractNumId w:val="15"/>
  </w:num>
  <w:num w:numId="65" w16cid:durableId="1014189463">
    <w:abstractNumId w:val="45"/>
  </w:num>
  <w:num w:numId="66" w16cid:durableId="1725988157">
    <w:abstractNumId w:val="50"/>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4"/>
  </w:num>
  <w:num w:numId="78" w16cid:durableId="1538850877">
    <w:abstractNumId w:val="35"/>
  </w:num>
  <w:num w:numId="79" w16cid:durableId="1837182387">
    <w:abstractNumId w:val="15"/>
  </w:num>
  <w:num w:numId="80" w16cid:durableId="1707218062">
    <w:abstractNumId w:val="13"/>
  </w:num>
  <w:num w:numId="81" w16cid:durableId="1923947584">
    <w:abstractNumId w:val="49"/>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7"/>
  </w:num>
  <w:num w:numId="88" w16cid:durableId="1854149059">
    <w:abstractNumId w:val="20"/>
  </w:num>
  <w:num w:numId="89" w16cid:durableId="128283119">
    <w:abstractNumId w:val="12"/>
  </w:num>
  <w:num w:numId="90" w16cid:durableId="493186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244E"/>
    <w:rsid w:val="000874B2"/>
    <w:rsid w:val="00097F36"/>
    <w:rsid w:val="000A566B"/>
    <w:rsid w:val="000B16C9"/>
    <w:rsid w:val="000B33AD"/>
    <w:rsid w:val="000B5988"/>
    <w:rsid w:val="000B610A"/>
    <w:rsid w:val="000B7195"/>
    <w:rsid w:val="000C6B19"/>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92433"/>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7CB2"/>
    <w:rsid w:val="002720CA"/>
    <w:rsid w:val="00272980"/>
    <w:rsid w:val="00273F8F"/>
    <w:rsid w:val="00284DD7"/>
    <w:rsid w:val="00284F3C"/>
    <w:rsid w:val="002863FC"/>
    <w:rsid w:val="00287711"/>
    <w:rsid w:val="00295478"/>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97D2D"/>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4515"/>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57E1A"/>
    <w:rsid w:val="00667E6A"/>
    <w:rsid w:val="00674CB5"/>
    <w:rsid w:val="0068437A"/>
    <w:rsid w:val="006848BD"/>
    <w:rsid w:val="006921AF"/>
    <w:rsid w:val="0069720E"/>
    <w:rsid w:val="006A33A2"/>
    <w:rsid w:val="006B02B8"/>
    <w:rsid w:val="006B666A"/>
    <w:rsid w:val="006C4600"/>
    <w:rsid w:val="006E58EF"/>
    <w:rsid w:val="006F2F41"/>
    <w:rsid w:val="007169F9"/>
    <w:rsid w:val="007217D6"/>
    <w:rsid w:val="007415ED"/>
    <w:rsid w:val="007434E6"/>
    <w:rsid w:val="00747F22"/>
    <w:rsid w:val="00761A87"/>
    <w:rsid w:val="007643CB"/>
    <w:rsid w:val="0077253A"/>
    <w:rsid w:val="00772AE8"/>
    <w:rsid w:val="007914CE"/>
    <w:rsid w:val="00795C09"/>
    <w:rsid w:val="007A57E2"/>
    <w:rsid w:val="007B72EE"/>
    <w:rsid w:val="007C2887"/>
    <w:rsid w:val="007C5B52"/>
    <w:rsid w:val="007E50C9"/>
    <w:rsid w:val="007F2F59"/>
    <w:rsid w:val="00803191"/>
    <w:rsid w:val="00821B0B"/>
    <w:rsid w:val="00823DD1"/>
    <w:rsid w:val="00836310"/>
    <w:rsid w:val="00857490"/>
    <w:rsid w:val="00870BD9"/>
    <w:rsid w:val="00872F94"/>
    <w:rsid w:val="00874CB0"/>
    <w:rsid w:val="00876941"/>
    <w:rsid w:val="008800FA"/>
    <w:rsid w:val="00882545"/>
    <w:rsid w:val="0088387A"/>
    <w:rsid w:val="008848B3"/>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4708C"/>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17B9"/>
    <w:rsid w:val="00A125A0"/>
    <w:rsid w:val="00A25AED"/>
    <w:rsid w:val="00A270FF"/>
    <w:rsid w:val="00A3585A"/>
    <w:rsid w:val="00A41646"/>
    <w:rsid w:val="00A45364"/>
    <w:rsid w:val="00A50BD1"/>
    <w:rsid w:val="00A53189"/>
    <w:rsid w:val="00A56487"/>
    <w:rsid w:val="00A658C0"/>
    <w:rsid w:val="00A65D8B"/>
    <w:rsid w:val="00A67249"/>
    <w:rsid w:val="00A91D70"/>
    <w:rsid w:val="00AA56D3"/>
    <w:rsid w:val="00AC3909"/>
    <w:rsid w:val="00AC6C89"/>
    <w:rsid w:val="00AC766C"/>
    <w:rsid w:val="00AD0E8D"/>
    <w:rsid w:val="00AE380F"/>
    <w:rsid w:val="00AE4575"/>
    <w:rsid w:val="00AF10EC"/>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22EF"/>
    <w:rsid w:val="00B67C29"/>
    <w:rsid w:val="00B731FD"/>
    <w:rsid w:val="00B76485"/>
    <w:rsid w:val="00BB4BF8"/>
    <w:rsid w:val="00BB7377"/>
    <w:rsid w:val="00BC13E9"/>
    <w:rsid w:val="00BE3B29"/>
    <w:rsid w:val="00BE44CE"/>
    <w:rsid w:val="00C06268"/>
    <w:rsid w:val="00C20063"/>
    <w:rsid w:val="00C3311C"/>
    <w:rsid w:val="00C445EA"/>
    <w:rsid w:val="00C53080"/>
    <w:rsid w:val="00C63832"/>
    <w:rsid w:val="00C71D7C"/>
    <w:rsid w:val="00C80936"/>
    <w:rsid w:val="00C827D9"/>
    <w:rsid w:val="00C852AA"/>
    <w:rsid w:val="00CA1E46"/>
    <w:rsid w:val="00CB44B3"/>
    <w:rsid w:val="00CB7611"/>
    <w:rsid w:val="00CF1A63"/>
    <w:rsid w:val="00D00D08"/>
    <w:rsid w:val="00D00F19"/>
    <w:rsid w:val="00D02A59"/>
    <w:rsid w:val="00D22DE0"/>
    <w:rsid w:val="00D24BC5"/>
    <w:rsid w:val="00D55689"/>
    <w:rsid w:val="00D57E3B"/>
    <w:rsid w:val="00D8126D"/>
    <w:rsid w:val="00D873CC"/>
    <w:rsid w:val="00D9169A"/>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1D2D"/>
    <w:rsid w:val="00E33A69"/>
    <w:rsid w:val="00E411F7"/>
    <w:rsid w:val="00E634B0"/>
    <w:rsid w:val="00E909A9"/>
    <w:rsid w:val="00E91B25"/>
    <w:rsid w:val="00EA2273"/>
    <w:rsid w:val="00EA58AF"/>
    <w:rsid w:val="00EA6EE8"/>
    <w:rsid w:val="00EB2629"/>
    <w:rsid w:val="00EB3CE0"/>
    <w:rsid w:val="00EC0FEC"/>
    <w:rsid w:val="00ED18D5"/>
    <w:rsid w:val="00EE25F9"/>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2263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2026-01-29T18:19:00Z</dcterms:created>
  <dcterms:modified xsi:type="dcterms:W3CDTF">2026-02-03T17:27:00Z</dcterms:modified>
</cp:coreProperties>
</file>